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Скляренко Алексея Александровича в Арбитражный суд города Санкт-Петербурга и Ленинградской области обратился финансовый управляющий с заявлением о признании недействительными сделками платежей на сумму 960 000 рублей, совершенных должником в пользу Рыбовалова И.В., и применении последствий недействительности сделок. Определением Арбитражного суда города Санкт-Петербурга и Ленинградской области от 02.02.2023 в удовлетворении заявления отказано. Постановлением Тринадцатого арбитражного апелляционного суда от 10.07.2023 определение суда первой инстанции отменено, заявление финансового управляющего удовлетворено. Арбитражный суд Северо-Западного округа постановлением от 10.07.2023 постановление суда апелляционной инстанции оставил без изменения. Рыбовалов И.В.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(банкротстве)», статьями 807, 808, 810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оспариваемых сделок недействительными, учитывая недоказанность наличия между сторонами заемных отношений, отсутствие у ответчика финансовой возможности предоставить заем должнику, совершение оспариваемых платежей в условиях неплатежеспособности должника, безвозмездно, без каких-либо правовых оснований и встречного предоставления, по результатам совершения спорных перечислений из конкурсной массы должника выбыл ликвидный актив - денежные средства, за счет которых частично могли быть удовлетворены финансовые обязательства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