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ФИО2 в Арбитражный суд Брянской области обратилась Федеральная налоговая служба в лице Управления Федеральной налоговой службы по Брянской области с жалобой на бездействие финансового управляющего ФИО1, выразившееся в непринятии своевременных и полных мер по розыску и истребованию принадлежащего должнику автомобиля. Определением Арбитражного суда Брянской области от 29.11.2022 жалоба удовлетворена, признано незаконным бездействие финансового управляющего, выразившееся в непринятии своевременных и полных мер по розыску и истребованию принадлежащего должнику имущества. Постановлением Двадцатого арбитражного апелляционного суда от 05.04.2023 определение суда первой инстанции оставлено без изменения. Арбитражный суд Центрального округа постановлением от 06.07.2023 указанные судебные акты оставил без изменения. Арбитражный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обоснованной, суды руководствовались положениями статей 20.3 , 60, 213.9 Федерального закона от 26.10.2002 № 127-ФЗ «О несостоятельности (банкротстве)» и исходили из того, что финансовым управляющим в период проведения процедуры реализации имущества должника принимались недостаточные меры по поиску и включению имущества в конкурную массу должника, поведение финансового управляющего не отвечает критериям добросовестности и разумности.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УФНС России по Брянской области (подробнее) Ответчики: ИП Мельников А.Б. (подробнее) Иные лица: Ассоциация "Нацарбитр" (подробнее) Ассоциация "Нацициональная организация арб. управляющих" (подробнее) Министерство юстиции Российской Федерации (подробнее) Отдел накопления, обработки, хранения и выдачи документов ЗАГС Брянской области (подробнее) УВМ УМВД России по Брянской области (подробнее) УМВД России по Брянской области (подробнее) Федеральная нотариальная палата РФ (подробнее) ФКУ "ГИАЦ МВД России" (подробнее) Центр автоматизированной фиксации административных правонарушений в области дорожного движения ГИБДД УМВД России по Брянской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