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операций по перечислению с расчётного счёта должника в пользу Тищенко А.Н. денежных средств в общем размере 54 750 000 рублей и применении последствий недействительности сделки. Определением Арбитражного суда города Москвы от 27.02.2023, оставленным без изменения постановлениями Девятого арбитражного апелляционного суда от 07.04.2023 и Арбитражного суда Московского округа от 28.06.2023, заявленное требование удовлетворено. Операции по перечислению с расчетного счета должника в пользу Тищенко А.Н. суммы 54 750 000 рублей признаны недействительными сделками, применены последствия недействительности в виде взыскания с Тищенко А.Н. в пользу должника денежных средств в заявленном.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