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недействительными сделок по перечислению должником денежных средств в период с 08.02.2019 по 29.04.2019 в пользу единственного участника Тищенко А.Н. в размере 24 850 000 рублей и применении последствий недействительности сделок. Определением Арбитражного суда города Москвы от 27.02.2023, оставленным без изменения постановлением Девятого арбитражного апелляционного суда от 18.04.2023, в удовлетворении заявленных требований отказано. Постановлением Арбитражного суда Московского округа от 28.06.2023 определение суда первой инстанции и постановление суда апелляционной инстанции отменены, обособленный спор направлен на новое рассмотрение в Арбитражный суд города Москвы. В кассационной жалобе, поданной в Верховный Суд Российской Федерации, заявитель просит отменить постановление суда округа и оставить в силе определение суда первой инстанции и постановление апелляционного суда.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судебные акты и направляя обособленный спор на новое рассмотрение, суд округа, руководствуясь положениями статьи 61.2 Федерального закона от 26.10.2002 № 127-ФЗ «О несостоятельности (банкротстве)», статьи 29 Федерального закона от 08.02.1998 № 14–ФЗ «Об обществах с ограниченной ответственностью», исходил из неполного исследования судами обстоятельств дела (наличие признаков неплатёжеспособности должника на момент оспариваемых перечислений в пользу единственного участника), которые имеют существенное значение для разрешения спора, что привело к преждевременным выводам и вынесению судами необоснованных судебных актов.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Выводы суда округа соответствуют нормам права, оснований для переоценки этих выводов не имеется. В связи с тем, что вопрос не был окончательно разрешён, заявитель не лишен возможности при новом рассмотрении спора изложить свои доводы со ссылками на нормы права и имеющиеся доказательства.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