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 прекращения производства по делу о банкротстве арбитражный управляющий Суворов В.В. обратился в суд с заявлением о взыскании с должника вознаграждения временного управляющего и расходов на проведение процедуры наблюдения в общем размере 171 041 рубль 59 копеек, заявив ходатайство о восстановлении пропущенного срока на подачу заявления. Определением Арбитражного суда Волгоградской области от 09.03.2023, оставленным без изменения постановлениями Двенадцатого арбитражного апелляционного суда от 04.05.2023 и Арбитражного суда Поволжского округа от 12.07.2023, в удовлетворении ходатайства отказано; производство по заявлению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и подтверждая законность такого прекращения, суды, руководствуясь статьями 112, 117 Арбитражного процессуального кодекса Российской Федерации, пунктом 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пропуска арбитражным управляющим срока для обращения с заявлением о взыскании расходов по делу о банкротстве и отсутствия уважительных причин для его восстановления.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