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Варшавский В.Е. обратился в суд с заявлением об объединении в одно производство настоящего дела и дела № А53-32531/2016 о несостоятельности (банкротстве) общества с ограниченной ответственностью «Ростовский электрометаллургический заводъ». Определением Арбитражного суда Ростовской области от 08.06.2023, оставленным без изменения постановлением Пятнадцатого арбитражного апелляционного суда от 24.07.2023, в удовлетворении заявлении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заявления, суды, руководствуясь положениями статьи 130 Арбитражного процессуального кодекса Российской Федерации, исходили из отсутствия целесообразности в объединении дел о банкротстве двух организаций, состав конкурсных кредиторов и имущество которых не совпадает. Выводы судов первой и апелляционной инстанции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