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ходатайством об увеличении фиксированной суммы вознаграждения до 90 000 рублей в месяц. Определением Арбитражного суда города Санкт-Петербурга и Ленинградской области от 03.08.2021, оставленным без изменения постановлением Тринадцатого арбитражного апелляционного суда от 11.10.2021, ходатайство удовлетворено. Постановлением Арбитражного суда Северо-Западного округа от 27.12.2021 данные судебные акты отменены, в удовлетворении ходатайства отказано. В кассационной жалобе, поданной в Верховный Суд Российской Федерации, заявитель просит отменить постановление суда округа и принять по делу новый судебный акт об удовлетворении её ходатайства.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разрешая спор, суд округа, руководствуясь статьями 2, 20.3, 20.6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 установив, что объём выполняемой заявителем работы и степень её сложности не вышли за пределы обязанностей, обычно выполняемых любым конкурсным управляющим как профессиональным антикризисным менеджером, отказал в удовлетворении ходатайства как необоснованного, влекущего нарушение прав и охраняемых законом интересов должника и его кредиторов.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«Гласкек Санкт-Петербург» ФИО1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Последние документы по делу: Определение от 24 октября 2023 г. по делу № А56-101500/2018 Определение от 22 апреля 2022 г. по делу № А56-101500/2018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