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18.10.2023 обратился в Верховный Суд Российской Федерации с жалобой на определение судьи Верховного Суда Российской Федерации от 15.08.2023 № 305-ЭС23-13610, решение Арбитражного суда города Москвы от 24.08.2022, постановление Девятого арбитражного апелляционного суда от 07.12.2022 и постановление Арбитражного суда Московского округа от 18.04.2023 по делу № А40-79356/2022,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«Тайфун» о восстановлении пропущенного процессуального срока отказать. Жалобу возвратить заявителю. Судья Верховного Суда Российской Федерации Р.А.Хатыпова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