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общества «Авета» и «Карат Холдинг» обратились в суд с заявлением о признании недействительным решения собрания кредиторов от 07.11.2022 в части вопросов 1-2, 4, 6-9. Определением Арбитражного суда города Москвы от 07.04.2023, оставленным без изменения постановлением Девятого арбитражного апелляционного суда от 31.05.2023, в удовлетворении заявления отказано. В кассационной жалобе, поданной в Верховный Суд Российской Федерации, заявители просят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спора, суды первой и апелляционной инстанции, руководствуясь статьями 12, 15, 20.3, 129143 Федерального закона от 26.10.2002 № 127-ФЗ «О несостоятельности (банкротстве)», исходили из отсутствия доказательств принятия оспариваемых решений с нарушением установленных пределов компетенции собрания кредиторов, прав и законных интересов заявителей и иных конкурсных кредиторов. Выводы судов соответствуют нормам права, оснований для переоценки этих выводов не имеется.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