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его единственного участника и бывшего руководителя Шеватурина Александра Анатольевича (далее – ответчик). Определением Арбитражного суда города Санкт-Петербурга и Ленинградской области от 17.10.2022 заявление удовлетворено. Постановлением Тринадцатого арбитражного апелляционного суда от 27.04.2023 данное определение отменено, в удовлетворении заявления отказано. Постановлением Арбитражного суда Северо-Западного округа от 03.07.2023 отменено постановление апелляционного суда от 27.04.2023, обособленный спор направлен на новое рассмотрение в Тринадцатый арбитражный апелляционный суд.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направить обособленный спор на новое рассмотрение в Тринадцатый арбитражный апелляционный суд. Исходя из доводов кассационной жалобы, заявитель просит проверить правильность применения судами апелляционной инстанции и округа норм процессуального 2 права. При этом доводов по существу заявленных требований, касающихся наличия или отсутствия оснований для привлечения ответчика к субсидиарной ответственности, заявитель в содержании кассационной жалобы не приводит.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спору постановление, суд округа, руководствуясь статьями 286 – 289 Арбитражного процессуального кодекса Российской Федерации, исходил из необходимости проверки факта заключения должником договора займа с кредитором Святецкой Людмилой Николаевной (для целей определения момента возникновения обязательства должника перед ней применительно к заявленным требованиям конкурсного управляющего о привлечении к субсидиарной ответственности), в связи с чем направил обособленный спор на новое рассмотрение. Постановления в обжалуемой заявителем части приняты в пределах полномочий, предоставленных судам апелляционной и кассационной инстанции (статьи 269 и 287 Арбитражного процессуального кодекса Российской Федерации). Выводы судов апелляционной инстанции и округа соответствуют нормам права, оснований для переоценки этих выводов по доводам жалоб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