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07.10.2023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10.08.2023 № 303-ЭС23-13912, решение Арбитражного суда Приморского края от 15.11.2022, постановление Пятого арбитражного апелляционного суда от 01.02.2023 и постановление Арбитражного суда Дальневосточного округа от 27.04.2023 по делу № А51-8643/2022,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«Примстройгарант»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