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15.02.2023 в удовлетворении заявления отказано. Девятый арбитражный апелляционный суд постановлением от 24.04.2023, оставленным без изменения постановлением Арбитражного суда Московского округа от 27.06.2023, определение от 15.02.2023 отменил и признал за залоговым кредитором право залога на доходы по ценным бумагам ЗПИФ недвижимости «Новые земельные инвестиции». В кассационной жалобе Лукьянов Д.Б. просит об отмене судебных актов апелляционного и окружного суда, ссылаясь на принадлежность дохода должнику в силу буквального прочтения условий доверительного управления.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руководствуясь статьей 334 Гражданского кодекса Российской Федерации и судебной практикой, следовали приоритету залогодержателя в отношении спорного дохода.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Лукьянову Д.Б.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