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14.03.2023, оставленным без изменения постановлением Семнадцатого арбитражного апелляционного суда от 10.05.2023 и постановлением Арбитражного суда Уральского округа от 02.08.2023, процедура реализации имущества гражданина завершена, должник освобожден от дальнейшего исполнения требований кредиторов. В кассационной жалобе общество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попадающим под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«Урало-Сибирский расчетно-долговой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