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суда первой инстанции от 17.02.2020 заявление КБ «Банк Развития Технологий» (АО) о признании должника банкротом признано необоснованным и оставлено без рассмотрения. Постановлением суда апелляционной инстанции от 19.08.2020, оставленным без изменения постановлением суда округа от 17.11.2020, названное определение отменено, введена процедура реструктуризации долгов гражданина, требование банка в размере 120 372 961,57 руб. включено в реестр. В кассационной жалобе, поданной в Верховный Суд Российской Федерации, заявитель просит обжалуемые судебные акты отменить.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судебных актов и доводов кассационной жалобы не установлено. Разрешая спор и отменяя определение от 17.02.2020, суд апелляционной инстанции руководствовался положениями Федерального закона от 26.10.2002 № 127-ФЗ «О несостоятельности (банкротстве)» и исходил из того, что задолженность ФИО1 перед банком в общем размере 120 372 961,57 руб. подтверждена вступившими в законную силу решением суда и не погашена более трех месяцев, что является основанием для введения процедуры реструктуризации. Впоследствии с названным выводом согласился суд округа. Доводы заявителя кассационной жалобы выводы судов апелляционной инстанции и округа не опровергают и не свидетельствуют о наличии оснований для передачи жалобы на рассмотрение в судебном заседании.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И.А. Букина Российской Федерации Суд: Верховный Суд РФ (подробнее) Истцы: АО КОММЕРЧЕСКИЙ БАНК "БАНК РАЗВИТИЯ ТЕХНОЛОГИЙ" (подробнее) К/у АО КБ "БРТ" - ГК "АСВ" (подробнее) Иные лица: АБ "Московский Поверенный" (подробнее) "МОСКОВСКИЙ ПОВЕРЕННЫЙ". (подробнее) ООО Энергогарант Капитал-Строй (подробнее) Судьи дела: Букина И.А. (судья) (подробнее) Последние документы по делу: Определение от 16 мая 2023 г. по делу № А40-261097/2019 Определение от 20 апреля 2023 г. по делу № А40-261097/2019 Определение от 28 февраля 2023 г. по делу № А40-261097/2019 Определение от 6 сентября 2022 г. по делу № А40-261097/2019 Определение от 6 мая 2022 г. по делу № А40-261097/2019 Определение от 9 марта 2021 г. по делу № А40-261097/2019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