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16.03.2023, оставленным без изменения постановлением Восемнадцатого арбитражного апелляционного суда от 20.04.2023 и постановлением Арбитражного суда Уральского округа от 23.06.2023, процедура реализации имущества гражданина завершена, должник освобожден от дальнейшего исполнения требований кредиторов. В кассационной жалобе Малов В.В.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Малову Владиславу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