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Краснодарского края от 02.02.2023 требования Халефова Х.Ю. включены в реестр требований о передаче жилых помещений, в четвертую очередь реестра включено требование об уплате процентов за пользование чужими денежными средствами в размере 572 336 рублей 64 копеек отдельно. Постановлением Пятнадцатого арбитражного апелляционного суда от 20.04.2023, оставленным без изменения постановлением Арбитражного суда Северо-Кавказского округа от 20.06.2023, определение от 02.02.2023 изменено: в четвертую очередь реестра включено требование об уплате процентов за пользование чужими денежными средствами в размере 337 825 рублей 20 отдельно; в остальной части определение от 02.02.2023 оставлено без изменения. 2 В кассационной жалобе Чалая Е.Г. просит об отмене судебных актов как незаконных и необоснованных.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Установив, что требование Халефова Х.Ю. обосновано, факт оплаты подтвержден, руководствуясь статьями 71, 100, 201.1, 201.7, 201.9 Федерального закона от 26.10.2002 № 127-ФЗ «О несостоятельности (банкротстве)», положениями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Федерации», суды удовлетворили заявление. Доводы, приведенные в кассационной жалобе, являлись предметом рассмотрения судов, получили надлежащую правовую оценку и не содержат оснований для пересмотра обжалуемых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Чалой Елене Геннадьевне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