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Тюменской области от 23.11.2022, оставленным без изменения постановлением Восьмого арбитражного апелляционного суда от 07.03.2023 и постановлением Арбитражного суда Западно-Сибирского округа от 04.07.2023, иск удовлетворен. В кассационной жалобе общество «Интегра-Сервисы» просит об отмене судебных актов, ссылаясь на неправильную квалификацию договора и неприменение сокращенного срока исковой давности.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квалифицировали правоотношения сторон как оказание услуг с применением соответствующего этому виду обязательства срока исковой давности в пределах имеющейся компетенции. Требуемая переоценка правоотношений на стадии кассационного производства не попадает под обозначенные основания для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«Интегра-Сервисы»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ИП Николаенко Андрей Геннадьевич (подробнее) Ответчики: ООО "Интегра-Сервисы" (подробнее) Иные лица: 8 ААС (подробнее) Арбитражный суд Западно-Сибирского округа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