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27.01.2023, в удовлетворении заявления отказано. Семнадцатый арбитражный апелляционный суд постановлением от 13.04.2023 отменил определение от 27.01.2023, рассмотрел спор по правилам для суда первой инстанции и в удовлетворении заявления отказал. Арбитражный суд Уральского округа постановлением от 23.06.2023 оставил без изменения постановление апелляционного суда от 13.04.2023. В кассационной жалобе Исаков С.В. просит об отмене судебных актов, ссылаясь на наличие безусловного основания к отмене постановления апелляционной инстанции, неисследование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процессуальных нарушений, повлиявших на существо судебного акта апелляционной инстанции, заявителем не подтверждено. Вопросы доказывания и оценки доказательств разрешены апелляционным судов в пределах компетенции и основанные на них доводы заявителя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Исакову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