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Дежин Александр Андреевич обратился в суд с заявлением о привлечении бывших руководителей должника Шелковникова А. Н. и Семенова Александра Андреевича, участника должника Качалова О. В. и бывшего участника должника Катиковой Оксаны Александровны к субсидиарной ответственности по обязательствам должника на сумму 12 993 173 рубля 20 копеек Определением Арбитражного суда города Санкт – Петербурга и Ленинградской области от 20.12.2022, в удовлетворении заявления отказано. Постановлением Тринадцатого арбитражного апелляционного суда от 14.04.2023, оставленным без изменения постановлением Арбитражного суда Северо–Западного округа от 17.07.2023, определение суда первой инстанции отменено в части; установлено наличие оснований для привлечения Шелковникова А.Н. и Качалова О.В. к субсидиарной ответственности по обязательствам должника; производство по обособленному спору в части установления размера субсидиарной ответственности контролирующих должника лиц приостановлено до окончания расчетов с кредиторами; в остальной части определение оставлено без изменения. 2 В кассационных жалобах, поданных в Верховный Суд Российской Федерации, заявители просят отменить обжалуемые постановления судов апелляционной инстанции и округа в части привлечения их к субсидиарной ответственности. Шелковников А.Н. просит оставить в силе определение суда первой инстанции; Качалова О.В. направить обособленный спор в обжалуемой части на новое рассмотрение в суд апелляционной инстанции. Жалобы изучены в пределах изложенных в них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в обжалуемой части, суд апелляционной инстанции, с которым в последствии согласился суд округа, руководствуясь положениями статей 61.11, 61.16 Федерального закона № 127-ФЗ от 26.10.2002 «О несостоятельности (банкротстве)», исходил из доказанности совокупности условий, необходимых для привлечения Шелковникова А.Н. и Качалова О.В., являвшихся контролирующими должника лицами, к субсидиарной ответственности по обязательствам последнего, указав на противоправный характер действий ответчиков, выразившийся в совершении сделки с целью причинения вреда кредиторам, правомерно приостановив рассмотрение заявления в части установления размера субсидиарной ответственности до окончания расчётов с кредиторами.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Доводы заявителей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