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25.02.2020, оставленным без изменения постановлением Пятого арбитражного апелляционного суда от 07.04.2023 и постановлением Арбитражного суда Дальневосточного округа от 23.06.2023, в отношении Салтыкова А.В. введена процедура реструктуризации долгов, требования КГУП «Примтеплоэнерго» в размере 939 705 рублей 29 копеек признаны обоснованными и включены в третью очередь реестра, утвержден финансовый управляющий. В кассационной жалобе Тимофеев А.Ф. просит об изменении судебных актов, ссылаясь на неправомерное включение требование в реестр в общем размере без указания состава.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с отсутствием доказательств неправильного учета финансовым управляющим установление требования в общем размере не нарушает прав кредиторов.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Тимофееву Анатолию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