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16.11.2022, оставленным без изменения постановлением Третьего арбитражного апелляционного суда от 07.03.2023 и постановлением Арбитражного суда Восточно-Сибирского округа от 22.06.2023, в удовлетворении иска отказано. В кассационной жалобе открытое акционерное общество «Российские железные дороги» просит об отмене судебных актов, ссылаясь на игнорирование несения расходов, на компенсацию которых направлен штраф.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непредставление в нарушение статьи 65 Арбитражного процессуального кодекса Российской Федерации истцом доказательств оказания каких-либо услуг в связи с рассматриваемыми заявками ответчика, поэтому отказали в применении штрафа.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«Российские железные дороги»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ОАО "РЖД" (подробнее) ОАО "Российские железные дороги" (подробнее) Ответчики: АО "СУЭК-КРАСНОЯРСК"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