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«Первая грузовая компания» обратилось в Арбитражный суд города Москвы с иском к АО «Сибирская угольная энергетическая компания» о взыскании 5 119 500 рублей штрафа за сверхнормативный оборот вагонов. Решением Арбитражного суда города Москвы от 26.10.2021, оставленным без изменения постановлением Девятого арбитражного апелляционного суда от 22.02.2022 и постановлением Арбитражного суда Московского округа от 14.06.2022, иск удовлетворен. ПАО «ПГК» обратилось в Арбитражный суд города Москвы с заявлением об индексации присужденных денежных средств за период с 01.10.2021 по 30.03.2022 в размере 666 167 рублей 83 копеек. Определением Арбитражного суда города Москвы от 13.02.2023, оставленным без изменения постановлением Девятого арбитражного апелляционного суда от 17.04.2023 и постановлением Арбитражного суда Московского округа от 04.07.2023, заявление удовлетворено. АО «СУЭК»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об индексации присужденных денежных сумм, суды руководствовались положениями статей 171, 176, 183 Арбитражного процессуального кодекса Российской Федерации, правовой позицией, изложенной в постановлении Конституционного Суда Российской Федерации от 22.07.2021 № 40-П «По делу о проверке конституционности статьи 183 АПК РФ в связи с запросом Арбитражного суда Республики Татарстан и жалобой гражданина В.В. Сторублевцева», и исходили из права истца на возмещение финансовых потерь в упрощенном процессуальном порядке со дня вынесения судебного акта, вызванных обесцениванием в результате экономических явлений присужденных денежных сумм, обязанность уплатить которые лежит на должнике и эта обязанность своевременно не исполнена.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