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06.04.2023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09.02.2023 № 308-ЭС22- 27887, решение Арбитражного суда Краснодарского края от 23.03.2022, постановление Пятнадцатого арбитражного апелляционного суда от 04.07.2022 и постановление Арбитражного суда Северо-Кавказского округа от 03.11.2022 по делу № А32-38971/2021,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постановлении от 12.07.2018 № 31-П «По делу о проверке конституционности части 8 статьи 291.6 Арбитражного процессуального кодекса Российской Федерации в связи с жалобой открытого акционерного общества «Волгоцеммаш»,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«Елисеев и К» о восстановлении пропущенного процессуального срока отказать. Жалобу возвратить заявителю. Судья Верховного Суда Российской Федерации А.А. Якимов Суд: Верховный Суд РФ (подробнее) Истцы: АУ Семирульников Н.В. (подробнее) ООО Арбитражный управляющий "Елисеев и К" Семирульников Николай Васильевич (подробнее) ООО "ЕЛИСЕЕВ и К" (подробнее) Ответчики: ИФНС РФ №2 по г. Краснодару (подробнее) МИФНС РФ №16 по Кк (подробнее) ООО Эпсилон-Юг (подробнее) Судьи дела: Якимов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