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Пензенской области от 16.12.2022, оставленным без изменения постановлением Одиннадцатого арбитражного апелляционного суда от 11.04.2023 и постановлением Арбитражного суда Поволжского округа от 29.06.2023, в удовлетворении заявления отказано. В кассационной жалобе Коцур В.В. просит об отмене судебных актов, ссылаясь на несоответствие фактическим обстоятельствам выводов судов об отсутствии у должника признаков неплатежеспособности в период заключения оспариваемой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Требуемая переоценка обстоятельств совершения сделки не создает указанны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Коцуру Вадиму Вадимовичу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