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общества «СкладЛогистик» Лебедев А.В. обратился в суд с заявлением о включении в третью очередь реестра требований кредиторов должника (далее – реестр) требования в размере 2 188 607 308 рублей 96 копеек основного долга, 396 941 275 рублей 62 копейки неустойки. Определением Арбитражного суда Московской области от 14.11.2022, оставленным без изменения постановлением Десятого арбитражного апелляционного суда от 02.03.2023, требование в размере 2 188 607 308 рублей 96 копеек основного долга (2 097 670 рублей 75 копеек + 90 936 733 рубля 96 копеек), 396 941 275 рублей 62 копейки неустойки признано обоснованным и подлежащим удовлетворению в порядке очередности, предшествующей распределению ликвидационной квоты. Постановлением Арбитражного суда Московского округа от 29.06.2023, определение суда первой инстанции и постановление суда апелляционной инстанции отменены в части понижения очерёдности требований в размере 2 90 936 733 рубля 96 копеек. Требование в размере 90 936 733 рубля 96 копеек включено в третью очередь реестра. В остальной части определение суда первой инстанции и постановление суда апелляционной инстанции оставлены без изменения. В кассационных жалобах, поданных в Верховный Суд Российской Федерации, заявители просят отменить обжалуемые ими судебные акты. Конкурсный управляющий обществом «СкладЛогистик» не согласен с судебными актами в части субординации требования, в указанной части простит направить обособленный спор на новое рассмотрение в суд первой инстанции. Теплых В.Г. не согласен с постановлением суда округа в части включения суммы требования в третью очередь реестра, просит оставить в силе определение суда первой инстанции и постановление суда апелляционной инстанции. Жалобы изучены в пределах заявленных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оспариваемой части, суды первой и апелляционной инстанций, руководствуясь статьями 16, 71, 100, 142 Федерального закона от 26.10.2002 № 127-ФЗ «О несостоятельности (банкротстве)», исходили из того, что посредством займа должник, имеющий признаки имущественного кризиса, фактически получал от заинтересованного лица компенсационное финансирование, в связи чем пришли к выводу о необходимости понижения очерёдности удовлетворения заявленного кредитором требования. Суд округа, соглашаясь с выводами судов о наличии оснований для субординации части требования, установил основания для включения в третью очередь реестра восстановленного по недействительным сделкам права требования общества «СкладЛогистик» к должнику в размере 90 936 733 рубля 96 копеек без понижения в очерёдности удовлетворения. Выводы судов оспариваемых частях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не установлено. Доводы жалоб направлены на переоценку представленных доказательств и установление иных обстоятельств по делу. Однако полномочиями по 3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