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Крючкина Е.А. в Арбитражный суд города Санкт-Петербурга и Ленинградской области обратился должник с жалобой на действия (бездействие) арбитражного управляющего и ходатайством об отстранении Мухина А.А. от исполнения обязанностей финансового управляющего имуществом должника. Определением Арбитражного суда города Санкт-Петербурга и Ленинградской области от 25.01.2023, оставленным без изменения постановлением Тринадцатого арбитражного апелляционного суда от 11.04.2023 и постановлением Арбитражного суда Северо-Западного округа от 06.07.2023, в удовлетворении заявления отказано. Крючкин Е.А.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необоснованной, суды руководствовались положениями статей 20.3, 20.4, 60, 83, 213.9 Федерального закона от 26.10.2002 № 127-ФЗ «О несостоятельности (банкротстве)» и исходили из того, что действия (бездействие) финансового управляющего при проведении торгов по продаже акций должника не противоречат законодательству о банкротстве, принципам добросовестности и разумности, не нарушают права кредиторов и должника, не установив афиллированности финансового управляющего с кредитором, а также оснований для отстранения Мухина А.А. от исполнения обязанностей финансового управляющего имуществом должника с учетом удовлетворения его заявления определением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