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«Первая грузовая компания» обратилось в Арбитражный суд города Москвы с иском к АО «Сибирская угольная энергетическая компания» о взыскании 2 430 000 рублей штрафа за сверхнормативный простой вагонов. Решением Арбитражного суда города Москвы от 17.12.2020, оставленным без изменения постановлением Девятого арбитражного апелляционного суда от 26.02.2021 и постановлением Арбитражного суда Московского округа от 14.05.2021, иск удовлетворен в части взыскания 1 701 000 рублей штрафа, в удовлетворении иска в остальной части отказано. ПАО «ПГК» обратилось в Арбитражный суд города Москвы с заявлением об индексации присужденных денежных средств за период с 08.12.2020 по 25.06.2021 в размере 82 293 рублей 51 копейки. Определением Арбитражного суда города Москвы от 20.01.2023, оставленным без изменения постановлением Девятого арбитражного апелляционного суда от 17.04.2023 и постановлением Арбитражного суда Московского округа от 06.07.2023, заявление удовлетворено. АО «СУЭК»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об индексации присужденных денежных сумм, суды руководствовались положениями статей 171, 176, 183 Арбитражного процессуального кодекса Российской Федерации, правовой позицией, изложенной в постановлении Конституционного Суда Российской Федерации от 22.07.2021 № 40-П «По делу о проверке конституционности статьи 183 АПК РФ в связи с запросом Арбитражного суда Республики Татарстан и жалобой гражданина В.В. Сторублевцева», и исходили из права истца на возмещение финансовых потерь в упрощенном процессуальном порядке со дня вынесения судебного акта, вызванных обесцениванием в результате экономических явлений присужденных денежных сумм, обязанность уплатить которые лежит на должнике и эта обязанность своевременно не исполнена.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