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24.01.2023, оставленным без изменения постановлением Двенадцатого арбитражного апелляционного суда от 04.05.2023 и постановлением Арбитражного суда Поволжского округа от 24.07.2023, восстановлен срока для включения требования в реестр, требование включено в третью его очередь. В кассационной жалобе ФИО1 просит об отмене судебных актов, ссылаясь на отсутствие судебного акта об установлении размера требований и неосновательное восстановление срока. В силу части 1 статьи 291.1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Представленный приговор Волжского городского суда Волгоградской области от 07.02.2022 по делу № 1-4/2022 суды признали отвечающим критериям статей 71 , 100 Федерального закона от 26.10.2002 № 127-ФЗ «О несостоятельности (банкротстве)» для установления подтвержденной им задолженности в реестре. Восстановление срока на подачу заявления о включении требования в реестр осуществлено судами в рамках компетенции и не подлежит пересмотру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"Газпромбанк" (подробнее) МИФНС №2 по Волгоградской области (подробнее) ООО "БЕЛАРУСЬ ШИНА" (подробнее) ООО "ВОЛГОПРАВО" (подробнее) ПАО Банк ВТБ (подробнее) ПАО "Промсвязьбанк" (подробнее) ФНС России МИ №2 по Волгоградской области (подробнее) Иные лица: Двенадцатый Арбитражный апелляционный суд (подробнее) Конкурсный кредитор Гоготов Алексей Геннадьевич (подробнее)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Управление Росреестра по Волгоградской области (подробнее) Финансовый управляющий Пахомов Данила Сергеевич (подробнее) Финансовый управляющий Пахомов Данил Сергеевич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