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«ВидиалСтрой» (далее – общество) обратилось в суд с заявлением о включении в реестр требований кредиторов должника (далее – реестр) требования в размере 18 201 737 рублей 15 копеек, основанных на ненадлежащем исполнении должником как подрядчиком своих обязательств перед обществом по договору от 03.12.2019 № 27-12/19. Определением Арбитражного суда города Санкт-Петербурга и Ленинградской области от 15.10.2022, оставленным без изменения постановлениями Тринадцатого арбитражного апелляционного суда от 10.03.2023 и Арбитражного суда Северо-Западного округа от 21.06.2023, требования общества в указанном размере включены в третью очередь реестра.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пришли к выводу об обоснованности и подтверждённости требований общества к должнику, наличия оснований для их включения в третью очередь реестра в указанном размере.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ПРОМ-ИНСИ (подробнее) ООО "РЕМСПЕЦМОНТАЖ" (подробнее) Ответчики: ООО "АКВАЭНЕРГОСТРОЙ" (подробнее) Иные лица: АО "ИНТЕР РАО-Электрогенерация" (подробнее) Ассоциация Арбитражных Управляющих "Содружество" (подробнее) ГОСУДАРСТВЕННОЕ УНИТАРНОЕ ПРЕДПРИЯТИЕ "ФОНД ИМУЩЕСТВА И ИНВЕСТИЦИЙ" (подробнее) К/У КОМАРОВ Михаил Юрьевич (подробнее) ООО "ИНЖЕНЕРНЫЙ ЦЕНТР - ВОДНЫЕ ТЕХНОЛОГИИ" (подробнее) ООО "СервисНедвижимостьРусГидро" (подробнее) ООО "СК Строй-Инвест" (подробнее) ООО "Юридическое агентство "Догма" (подробнее) ПАО "Территориальная генерирующая компания №2"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