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Сахалинской области от 14.02.2023, оставленным без изменения постановлением Пятого арбитражного апелляционного суда от 12.04.2023 и постановлением Арбитражного суда Дальневосточного округа от 22.06.2023, в удовлетворении заявления отказано. В кассационной жалобе Трофимов В.А. просит об отмене судебных актов, ссылаясь на ошибочное толкование и применение норм материального права, отсутствие надлежащей оценки обстоятельств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исходя из доводов жалобы не усматривается. Указанное заявителем действие суды признали не отвечающим критериям статей 71, 100 Федерального закона от 26.10.2002 № 127-ФЗ «О несостоятельности (банкротстве)» для включения основанного на нем требования в реестр. Иное видение заявителем последствий совершенной отмены дарения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Трофимову Владимиру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