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«Баррус. Проектная Логистика» обратилось в Арбитражный суд города Москвы с иском о взыскании с ООО «Универсальный Экспедитор» 9 140 000 рублей убытков в виде стоимости поврежденного груза. К участию в деле в качестве третьих лиц, не заявляющих самостоятельных требований относительно предмета спора, привлечены АО «Морской Порт Санкт-Петербург», АО «Страховое общество газовой промышленности» и АО «Атомстройэкспорт». Решением Арбитражного суда города Москвы от 09.12.2022 иск удовлетворен. Постановлением Девятого арбитражного апелляционного суда от 27.02.2023 решение суда первой инстанции оставлено без изменения. Арбитражный суд Московского округа постановлением от 04.07.2023 указанные судебные акты оставил без изменения. ООО «Универсальный Экспедитор» и АО «Морской порт Санкт- Петербург» обратились в Судебную коллегию по экономическим спорам Верховного Суда Российской Федерации с кассационными жалобами на 2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15, 393, 401 Гражданского кодекса Российской Федерации, положениями Федерального закона от 30.06.2003 № 87-ФЗ «О транспортно-экспедиционной деятельности», исходили из доказанности факта повреждения груза при выполнении погрузочных работ по вине третьего лица, ответственность за действия которого возложена на экспедитора, и пришли к выводу об обоснованности иска.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