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«Петрол Трейд Компани» обратилось в Арбитражный суд Самарской области с уточненным иском к ООО «Алтесс Групп» и ПАО «Тольяттиазот» о взыскании солидарно штрафа за сверхнормативный простой вагонов под погрузкой и сверхнормативный оборот вагонов в размере 4 848 000 рублей. К участию в деле в качестве третьих лиц, не заявляющих самостоятельных требований относительно предмета спора, привлечены АО «ЛП Транс», ОАО «РЖД». Решением Арбитражного суда Самарской области от 30.11.2022, оставленным без изменения постановлением Одиннадцатого арбитражного апелляционного суда от 14.02.2023 и постановлением Арбитражного суда Поволжского округа от 29.06.2023, с ООО «Алтесс Групп» в пользу ООО «Петрол Трейд Компани» взыскан штраф в заявленной сумме; в удовлетворении иска к ПАО «Тольяттиазот» отказано. ООО «Алтесс Групп» обратилось в Судебную коллегию по экономическим спорам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права и обязанности из договора перед истцом возникают непосредственно у ООО «Алтесс Групп», признав доказанным факт допущенного ответчиком сверхнормативного простоя вагонов, руководствуясь положениями статей 309, 310, 330, 421, 431, 779, 990, 1005, 1011 Гражданского кодекса Российской Федерации, суды пришли к выводу об обоснованности иска, не усмотрев оснований для уменьшения размера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