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«Петрол Трейд Компани» обратилось в Арбитражный суд Самарской области с уточненным иском к ООО «Алтесс Групп» и ПАО «Тольяттиазот» о взыскании солидарно 2 606 000 рублей, в том числе 1 758 000 рублей штрафа за сверхнормативный простой вагонов под погрузкой и 848 000 рублей штрафа сверхнормативный оборот вагонов на территории Финляндии. К участию в деле в качестве третьих лиц, не заявляющих самостоятельных требований относительно предмета спора, привлечены АО «ЛП Транс», ОАО «РЖД». Решением Арбитражного суда Самарской области от 01.12.2022, оставленным без изменения постановлением Одиннадцатого арбитражного апелляционного суда от 14.02.2023 и постановлением Арбитражного суда Поволжского округа 26.06.2023, с ООО «Алтесс Групп» в пользу ООО «Петрол Трейд Компани» взыскан штраф в заявленной сумме, а также 36 030 рублей расходов по уплате государственной пошлины; в удовлетворении иска к ПАО «Тольяттиазот» отказано. ООО «Алтесс Групп»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права и обязанности из договора перед истцом возникают непосредственно у ООО «Алтесс Групп», признав доказанным факт допущенного ответчиком сверхнормативного простоя вагонов, руководствуясь положениями статей 309 , 310 , 330 , 421 , 431 , 779 , 990 , 1005 , 1011 Гражданского кодекса Российской Федерации, суды пришли к выводу об обоснованности иска, не усмотрев оснований для уменьшения размера подлежащего взысканию штрафа по правилам статьи 333 Гражданского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"Петрол Трейд Компани" (подробнее) Ответчики: ООО "Алтесс Групп" (подробнее) ПАО "Тольяттиазот" (подробнее) Иные лица: Арбитражный суд Поволжского округа (подробнее) Судьи дела: Зарубина Е.Н.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