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Утина А.Н. в Арбитражный суд Волгоградской области обратился должник с заявлением о разрешении разногласий в части установления начальной продажной цены предмета залога - двухкомнатной квартиры. Определением Арбитражного суда Вологодской области от 06.03.2023 разногласия разрешены, признано правомерным установление в Положении о порядке, сроках и условиях реализации предмета залога, утвержденном залоговым кредитором ПАО Банк ВТБ, начальной цены продажи на торгах в размере 3 303 000 рублей. Постановлением Двенадцатого арбитражного апелляционного суда от 19.04.2023 определение суда первой инстанции оставлено без изменения. Арбитражный суд Поволжского округа постановлением от 27.06.2023 указанные судебные акты оставил без изменения. Утин А.Н.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60, 110, 138, 213.26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 с учетом права залогового кредитора определить начальную продажную цену предмета залога признали выводы независимого оценщика о рыночной стоимости реализуемого имущества достаточным доказательством.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