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«Золотодобывающая компания «Алтайская корона» обратилось в суд с заявлением об отстранении Волкова А.С. от исполнения обязанностей конкурсного управляющего должником. Определением Арбитражного суда города Санкт-Петербурга и Ленинградской области от 21.12.2022, оставленным без изменения постановлениями Тринадцатого арбитражного апелляционного суда от 21.02.2023 и Арбитражного суда Северо-Западного округа от 20.06.2023,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19, 20.2, 145 Федерального закона от 26.10.2002 № 127-ФЗ «О несостоятельности (банкротстве)», пунктом 5 информационного письма Президиума Высшего Арбитражного Суда Российской Федерации от 22.05.2012 № 150 «Обзор практики рассмотрения арбитражными судами споров, связанных с отстранением конкурсных управляющих», исходили из наличия оснований для отстранения арбитражного управляющего Волкова А.С. от исполнения возложенных на него обязанностей. Выводы судов соответствуют нормам права, оснований для переоценки этих выводов не имеется. Существенных нарушений норм материального и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