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при рассмотрении Арбитражным судом города Москвы заявления финансового управляющего ФИО3 о взыскании с ФИО1 в конкурсную массу должника 29 250 000 рублей ответчиком заявлено ходатайство о передаче настоящего обособленного спора в Московский городской суд. Определением Арбитражного суда города Москвы от 30.08.2022, оставленным без изменения постановлением Девятого арбитражного апелляционного суда от 11.10.2022, в удовлетворении заявления о передаче спора по подсудности отказано. ФИО1 обратилась в Судебную коллегию Верховного Суда Российской Федерации с кассационной жалобой на принятые по ее заявлению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заявление финансового управляющего о взыскании с супруги должника в конкурсную массу должника денежных средств подано с соблюдением правил подсудности в рамках дела о банкротстве должника, руководствуясь статьями 38 , 39 Арбитражного процессуального кодекса Российской Федерации, статьями 32 , 213.25 , 213.26 Федерального закона от 26.10.2002 № 127-ФЗ «О несостоятельности (банкротстве)», разъяснениями, содержащимися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суды пришли к выводу об отсутствии оснований для передачи спора в другой суд.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Банк "Зенит" (подробнее) Иные лица: Академический экспертный центр (подробнее) АНО "Судебный эксперт" (подробнее) В.В. Слинкин (подробнее) Росреестр (подробнее) ФГБУ "МОСКОВСКАЯ ОБЛАСТНАЯ ЛАБОРАТОРИЯ СУДЕБНОЙ ЭКСПЕРТИЗЫ МИНИСТЕРСТВА ЮСТИЦИИ РОССИЙСКОЙ ФЕДЕРАЦИИ" (подробнее) Царицынский отдел ЗАГС (подробнее) центральное бюро судебных экспертиз №1 (подробнее) Черемушкинский отдел ЗАГС г. Москвы (подробнее) Судьи дела: Зарубина Е.Н. (судья) Последние документы по делу: Определение от 19 октября 2023 г. по делу № А40-41871/2019 Определение от 8 декабря 2022 г. по делу № А40-41871/2019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