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ФИО2 обратился в суд с заявлением о признании недействительной сделкой договора купли-продажи автомобиля 17.01.2019 № 24128, заключенного между должником и ФИО1; применении последствий недействительности сделки. Определением Арбитражного суда Воронежской области от 22.02.2022 заявление удовлетворено. Не согласившись с названным определением суда первой инстанции, заявитель обратилась с апелляционной жалобой, одновременно заявив ходатайство о восстановлении пропущенного срока на её подачу. Определением Девятнадцатого арбитражного апелляционного суда от 22.05.2023, оставленным без изменения постановлением Арбитражного суда Центрального округа от 28.06.2023, производство по апелляционной жалобе прекращено на основании пункта 1 части 1 статьи 150 Арбитражного процессуального кодекса Российской Федерации, в связи с отказом в удовлетворении ходатайства заявителя о восстановлении срока на апелляционное обжалование. В кассационной жалобе, поданной в Верховный Суд Российской Федерации, заявитель просит отменить названные судебные акты, направить вопрос принятия апелляционной жалобы к производству в Девятнадцатый арбитражный апелляционный суд.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Прекращая производство по жалобе и подтверждая законность такого прекращения, суды апелляционной инстанции и округа, руководствуясь статьями 117 , 150 , 259 , 271 Арбитражного процессуального кодекса Российской Федерации, исходили из доказанности надлежащего извещения заявителя о начавшемся судебном процессе по обособленному спору об оспаривании заключенной с ней сделки, отсутствия оснований для удовлетворения её ходатайства с учётом пропуска шестимесячного пресекательного срока на подачу апелляционной жалобы. Доказательств и убедительных доводов в обоснование невозможности осуществления процессуальных действий по апелляционному обжалованию судебного акта в установленный законом срок, в том числе, посредством электронной системы подачи документов (http://kad.arbitr.ru), заявителем не представлено.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ООО "Аксиома" (подробнее) ООО ГК "Техномет" (подробнее) ООО "ЛАНКРА" (подробнее) ООО "Предприятие "ЦНО-Химмаш" (подробнее) ООО "Промас" (подробнее) ООО "Регистрационный центр промышленной субконтракции" (подробнее) ООО "Русский Проект" (подробнее) ООО "Элком" (подробнее) Фонд развития промышленности (подробнее) Ф/у Красножона Н.с. Беспалов Сергей Николаевич (подробнее) Ответчики: ООО "Грибановский машиностроительный завод" (подробнее) Иные лица: А/у Лямина Яна Валерьевна (подробнее) ИП Красножон Николай Сергеевич (подробнее) ООО "Лига Первых" (подробнее) ООО "Производственная компания Энвет" (подробнее) ООО "РУМО ИНВЕСТ" (подробнее) УФНС по Воронежской области (подробнее) ФНС России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