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ФИО1 обратился в суд с заявлением о пересмотре по вновь открывшимся обстоятельствам определения Арбитражного суда Ханты-Мансийского автономного округа – Югры от 05.07.2019 о включении в состав третьей очереди реестра требований кредиторов должника (далее – реестр) требования компании в общем размере 4 199 638 рублей 20 копеек. Определением Арбитражного суда Ханты-Мансийского автономного округа – Югры от 18.11.2022, оставленным без изменения постановлениями Восьмого арбитражного апелляционного суда от 02.03.2023 и Арбитражного суда Западно-Сибирского округа от 22.06.2023,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удовлетворяя заявление, суды, руководствуясь статьями 311 , 312 Арбитражного процессуального кодекса Российской Федерации, пунктами 4,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раскрытия конкурсным кредитором обстоятельств, отвечавших признакам вновь открывшихся и имеющих существенное значение для правильного рассмотрения и разрешения вопроса очерёдности удовлетворения требования компании.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города Нижневартовска (подробнее) Ответчики: ООО "Теплоизоляция" (подробнее) Иные лица: В-У Сальникова Юлия Олеговна (подробнее) МИФНС №6 по ХМАО-Югре (подробнее) Росреестр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