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арбитражный апелляционный суд с заявлением о пересмотре по новым обстоятельствам постановления Пятнадцатого арбитражного апелляционного суда от 12.07.2021, в соответствии с которым изменено определение Арбитражного суда Ростовской области 21.12.2020 о признании недействительными сделками соглашений об отступном от 01.02.2019, заключенных должником и ФИО1, в части применения последствий недействительности названных сделок – взыскания с ФИО1 в пользу должника 2 465 302 рубля 07 копеек. Определением Пятнадцатого арбитражного апелляционного суда от 10.05.2023, оставленным без изменения постановлением Арбитражного суда Северо-Кавказского округа от 17.07.2023, в удовлетворении заявления отказано.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направить дело на новое рассмотрение в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апелляционной инстанции и округа, руководствуясь положениями статьи 311 Арбитражного процессуального кодекса Российской Федерации, пунктами 4,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не отвечали признакам новых или вновь открывшихся обстоятельств, которые способны повлиять на выводы суда при принятии указанного к пересмотру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"Компания Уфаойл" (подробнее) АО "Солид-товарные рынки" (подробнее) ООО к/у "Компани-Трейдинг ЛТД" - Колбасов В.Г. (подробнее) ПАО КОММЕРЧЕСКИЙ БАНК "ЦЕНТР-ИНВЕСТ" (подробнее) СЕЛЬСКОХОЗЯЙСТВЕННЫЙ "МИРНОЕ" (подробнее) Ответчики: ООО "КОМПАНИ-ТРЕЙДИНГ ЛТД" (подробнее) ООО "КОМПАНИ-ТРЕЙДИНГ ЛТД" (подробнее) Иные лица: АНО "Судебно-экспертный центр" (подробнее) Глава КФЗХ Смирнов В.Г. (подробнее) ИП Глава КФХ Должиков Ю.Н. (подробнее) ИП Глава КФХ Попов С.Н. (подробнее) СОЮЗ "МЕЖРЕГИОНАЛЬНЫЙ ЦЕНТР АРБИТРАЖНЫХ УПРАВЛЯЮЩИХ" (подробнее) СПК "Мирное" (подробнее) УФНС России по РО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