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Татарстан от 11.01.2023, оставленным без изменения постановлением Одиннадцатого арбитражного апелляционного суда от 30.03.2023 и постановлением Арбитражного суда Поволжского округа от 15.06.2023, в удовлетворении жалобы отказано. В кассационной жалобе Головушкина Н.В. просит об отмене судебных актов, ссылаясь на неправомерность выплаты.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Действия финансового управляющего основаны на статье 446 Гражданского процессуального кодекса Российской Федерации, пункте 3 статьи 213.25 Федерального закона от 26.10.2002 № 127-ФЗ «О несостоятельности (банкротстве)» и их судебном толковании и применении.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Головушкиной Надежде Валентиновне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