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24.02.2023, оставленным без изменения постановлением Тринадцатого арбитражного апелляционного суда от 20.07.2023, заявление принято к производству, возбуждено производство по делу. В кассационной жалобе ФИО1 просит об отмене судебных актов, ссылаясь на игнорирование основания для оставления заявления без движения.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соблюдение законных условий для подачи заявления, суды приняли его к производству в соответствии со статьями 42 , 213.5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"ЮниКредит Банк" (подробнее) Иные лица: Межрайонная инспекция Федеральной налоговой службы №27 по Санкт-Петербургу (подробнее) НП АУ "Орион" (подробнее) ПАО "Банк Санкт-Петербург" (подробнее) ПАО "Промсвязьбанк" (подробнее) УФНС России по Санкт-Петербургу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