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19.01.2023 заявление удовлетворено. Семнадцатый арбитражный апелляционный суд постановлением от 09.03.2023 отменил определение от 19.01.2023 и отказал в удовлетворении заявления. Арбитражный суд Уральского округа постановлением от 16.06.2023 оставил без изменения постановление апелляционного суда от 09.03.2023. В кассационной жалобе ФИО1 просит об отмене постановлений апелляционного и окружного судов, ссылаясь на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передачи имущества апелляционный суд установил отсутствие условий для признания сделок недействительными в силу пункта 1 статьи 61.2 , статьи 61.3 Федерального закона от 26.10.2002 № 127-ФЗ «О несостоятельности (банкротстве)». Иная оценка должником обстоятельств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ИФНС по Дзержинскому району г. Перми (подробнее) Комитет имущественных отношений администрации Пермского муниципального района (подробнее) Комитет имущественных отношений администрации Пермского района (подробнее) ООО "НАУЧНО-ПРОИЗВОДСТВЕННОЕ ОБЪЕДИНЕНИЕ "ПОДШИПНИК" (подробнее) Фонд региональных социальных программ "Наше будущее" (подробнее) ФРСП "Наше будущее" (подробнее) Иные лица: ГУ ОТДЕЛЕНИЕ ПЕНСИОННОГО ФОНДА РОССИЙСКОЙ ФЕДЕРАЦИИ ПО ПЕРМСКОМУ КРАЮ (подробнее) МЕЖРАЙОННАЯ ИНСПЕКЦИЯ ФЕДЕРАЛЬНОЙ НАЛОГОВОЙ СЛУЖБЫ №22 ПО ПЕРМСКОМУ КРАЮ (подробнее) ООО "Инвест-Аудит" (подробнее) СОЮЗ "ПЕРМСКАЯ ТОРГОВО-ПРОМЫШЛЕННАЯ ПАЛАТА" (подробнее) Территориальное управление Министерства социального развития Пермского края по городу Перми (подробнее) УФССП России по ПК (подробнее) ФГБУ "Федеральная кадастровая палата Федеральной службы государственной регистрации, кадастра и картографии"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