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03.03.2023 в разрешении разногласий отказано. Восемнадцатый арбитражный апелляционный суд постановлением от 21.04.2023 отменил определение от 03.03.2023 и обязал финансового управляющего перечислить денежные средства за повторную экспертизу. Арбитражный суд Уральского округа постановлением от 27.06.2023 отменил постановление апелляционного суда от 21.04.2023, оставив в силе определение от 03.03.2023. В кассационной жалобе Платонов В.Б. и Платонова И.С. просят об отмене определения и постановления окружного суда, ссылаясь на нарушение права на судебную защиту.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Оценив обстоятельства возникновения заявленных расходов, суды правомерно признали их не подлежащими возмещению за свет конкурсной массы.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Платонову Вадиму Борисовичу и Платоновой Ирине Станиславовне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