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Суды трех инстанций с учетом обстоятельств дела, принимая во внимание размер подлежащей уплате госпошлины и непредставление ФИО1 доказательств в подтверждение заявленного ходатайства, не усмотрели предусмотренных законом оснований для предоставления отсрочки по уплате государственной пошлины. При этом суды отметили, что в рамках дела № А56-2814/2023 Арбитражным судом города Санкт-Петербурга и Ленинградской области рассмотрено заявление ФИО1 об оспаривании действий по вынесению решения от 04.05.2022 по жалобе на организацию и проведение торгов (объявление ЕФРСБ от 21.12.2021 № 7876337) и указанного решения, что аналогично заявленным в настоящем деле требованиям.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