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28.06.2023, оставленным без изменения определением того же суда от 26.07.2023, кассационная жалоба ФИО1 на постановление Десятого арбитражного апелляционного суда от 25.05.2023 об отказе в истребовании доказательств у налогового органа возвращена. В кассационной жалобе ФИО1 просит отменить судебные акты как незаконные. Кассационная жалоба в части обжалования постановления Десятого арбитражного апелляционного суда от 25.05.2023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части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жалоба подана на судебный акт, который не подлежит обжалованию в порядке кассационного производства, окружной суд возвратил жалобу в соответствии с пунктом 1 части 1 статьи 281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Ассоциация Ведущих Арбитражных Управляющих "Достояние" (подробнее) Межрайонная инспекция Федеральной налоговой службы №2 по Рязанской области (подробнее) ООО "МАШИНОСТРОИТЕЛЬНЫЙ ЗАВОД "КОМПРАГ"" (подробнее) Франко Михаил (подробнее) Хлыстов Н (подробнее) Ответчики: ХЛЫСТОВ НИКОЛАЙ ВЛАДИМИРОВИЧ (подробнее) Иные лица: ООО "Профессиональные Консультации"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