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08.02.2023, оставленным без изменения постановлением Одиннадцатого арбитражного апелляционного суда от 19.04.2023 и постановлением Арбитражного суда Поволжского округа от 13.07.2023, заявление акционерного общества «Российский сельскохозяйственный банк» (кредитора) признано обоснованным, в отношении должника введена процедура реструктуризации долгов, утвержден финансовый управляющий, требование кредитора включено в третью очередь реестра. В кассационной жалобе ФИО1 просит об отмене судебных актов, ссылаясь на погашение долгов по всем кредитным договорам.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заключенные между банком и должником мировые соглашения предусматривали продолжение начисления процентов, неустоек, комиссий, и образовавшийся в связи с нарушением срока исполнения соглашений долг по этим платежам подтвержден судебным актом. В названной ситуации заявление кредитора удовлетворено в силу статей 213.3 , 213.5 , 213.6 , 213.13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Акционерное общество "Российский Сельскохозяйственный банк" в лице Самарского регионального филиала ОАО "Россельхозбанк" (подробнее) Иные лица: Арбитражный суд Самарской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