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27.10.2022, оставленным без изменения постановлением Тринадцатого арбитражного апелляционного суда от 07.03.2023 и постановлением Арбитражного суда Северо-Западного округа от 13.07.2023, в удовлетворении иска отказано. В кассационной жалобе общество «Плакатэнерго» просит об отмене судебных актов, ссылаясь на неправильную оценку фактических обстоятельств спора, нарушения норм материального и процессуального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нарушения ответчиком обязательства как необходимого в силу статей 15 , 393 Гражданского кодекса Российской Федерации условия для взыскания убытков.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«Плакатэнерго»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 Суд: Верховный Суд РФ (подробнее) Истцы: ООО "ПЛАКАТЭНЕРГО" (подробнее) Ответчики: ООО "Деловые линии" (подробнее) Судьи дела: Ксенофонтова Н.А.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