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05.03.2023 в удовлетворении заявления отказано. Пятнадцатый арбитражный апелляционный суд постановлением от 12.04.2023 отменил определение от 05.03.2023 и удовлетворил заявление частично. Арбитражный суд Северо-Кавказского округа постановлением от 16.06.2023 оставил без изменения постановление апелляционного суда от 12.04.2023. В кассационной жалобе ФИО1 просит об отмене постановлений апелляционного и окружного судов, ссылаясь на погашение требований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вопросе определения размера требований апелляционный суд руководствовался статьей 69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АО "Водоканал Ростова-на-Дону" (подробнее) Межрайонная инспекция Федеральной налоговой службы №26 по Ростовской области (подробнее) ПАО "ТНС ЭНЕРГО РОСТОВ-НА-ДОНУ" (подробнее) ТСЖ ТОВАРИЩЕСТВО СОБСТВЕННИКОВ НЕДВИЖИМОСТИ " ЧКАЛОВА" (подробнее) Иные лица: Ф/У Асатрян К.В.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