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21.12.2022, оставленным без изменения постановлением Семнадцатого арбитражного апелляционного суда от 20.02.2023 и постановлением Арбитражного суда Уральского округа от 14.06.2023, в удовлетворении заявления отказано. В кассационных жалобах банк и финансовый управляющий просят об отмене судебных актов, ссылаясь на неправильную оценку обстоятельств заключения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Требуемая переоценка установленных обстоятельств совершения сделки не создает указанных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«Московский кредитный банк» и финансовому управляющему Тяпинской Е.Н.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