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27.09.2022 в удовлетворении заявления отказано. Восемнадцатый арбитражный апелляционный суд постановлением от 17.03.2023, отменив определение от 27.09.2022 и рассмотрев спор по правилам для суда первой инстанции, отказал в удовлетворении заявления. Арбитражный суд Уральского округа постановлением от 19.06.2023 определение от 27.09.2022 и постановление апелляционной инстанции от 17.03.2023 оставил без изменения. В кассационной жалобе Халезина Е.Н. просит об отмене судебных актов, ссылаясь на их мнимый характер.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 процедуры проведения торгов, продажу имущества по выгодной цене, поступившей в конкурсную массу, поэтому в силу статей 110, 139, 213.26 Федерального закона от 26.10.2002 № 127-ФЗ «О несостоятельности (банкротстве)», статьи 449 Гражданского кодекса Российской Федерации отклонили заявление.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Халезиной Елене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